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3CFEC" w14:textId="77777777" w:rsidR="00CD5B8E" w:rsidRDefault="005D4A7B">
      <w:pPr>
        <w:pStyle w:val="Title"/>
        <w:spacing w:before="0" w:line="240" w:lineRule="auto"/>
      </w:pPr>
      <w:r>
        <w:rPr>
          <w:noProof/>
        </w:rPr>
        <w:drawing>
          <wp:inline distT="0" distB="0" distL="0" distR="0" wp14:anchorId="26B05E04" wp14:editId="571386A2">
            <wp:extent cx="6781800" cy="909638"/>
            <wp:effectExtent l="0" t="0" r="0" b="0"/>
            <wp:docPr id="317" name="image1.png" descr="Our Minnesota PBIS Logo has green scripted letters for &quot;Minnesota&quot; with blue letters for &quot;P&quot; &quot;B&quot; and &quot;I&quot; with a white letter &quot;S&quot; winding like a country road with a bigger green pine tree, a medium-sized yellow pine tree, and a small red pine tree to represent the three tiers of PBIS support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ur Minnesota PBIS Logo has green scripted letters for &quot;Minnesota&quot; with blue letters for &quot;P&quot; &quot;B&quot; and &quot;I&quot; with a white letter &quot;S&quot; winding like a country road with a bigger green pine tree, a medium-sized yellow pine tree, and a small red pine tree to represent the three tiers of PBIS supports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909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320E41F" wp14:editId="3FDC48FC">
                <wp:simplePos x="0" y="0"/>
                <wp:positionH relativeFrom="column">
                  <wp:posOffset>165100</wp:posOffset>
                </wp:positionH>
                <wp:positionV relativeFrom="paragraph">
                  <wp:posOffset>292100</wp:posOffset>
                </wp:positionV>
                <wp:extent cx="4030177" cy="583904"/>
                <wp:effectExtent l="0" t="0" r="0" b="0"/>
                <wp:wrapNone/>
                <wp:docPr id="316" name="Rectangle 316" title="Text Box Title Within PBIS MN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4750" y="3516900"/>
                          <a:ext cx="3982500" cy="52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328C19" w14:textId="77777777" w:rsidR="00CD5B8E" w:rsidRPr="00135C7C" w:rsidRDefault="005D4A7B">
                            <w:pPr>
                              <w:spacing w:before="0" w:after="0"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135C7C">
                              <w:rPr>
                                <w:rFonts w:ascii="Verdana" w:eastAsia="Verdana" w:hAnsi="Verdana" w:cs="Verdana"/>
                                <w:b/>
                                <w:smallCaps/>
                                <w:color w:val="FFFFFF"/>
                                <w:sz w:val="32"/>
                                <w:szCs w:val="18"/>
                              </w:rPr>
                              <w:t>PBIS COACHING SKILLS DEVELOPMENT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0E41F" id="Rectangle 316" o:spid="_x0000_s1026" alt="Title: Text Box Title Within PBIS MN logo" style="position:absolute;margin-left:13pt;margin-top:23pt;width:317.35pt;height:4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" filled="f" stroked="f">
                <v:textbox inset="2.53958mm,1.2694mm,2.53958mm,1.2694mm">
                  <w:txbxContent>
                    <w:p w14:paraId="08328C19" w14:textId="77777777" w:rsidR="00CD5B8E" w:rsidRPr="00135C7C" w:rsidRDefault="005D4A7B">
                      <w:pPr>
                        <w:spacing w:before="0" w:after="0"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135C7C">
                        <w:rPr>
                          <w:rFonts w:ascii="Verdana" w:eastAsia="Verdana" w:hAnsi="Verdana" w:cs="Verdana"/>
                          <w:b/>
                          <w:smallCaps/>
                          <w:color w:val="FFFFFF"/>
                          <w:sz w:val="32"/>
                          <w:szCs w:val="18"/>
                        </w:rPr>
                        <w:t>PBIS COACHING SKILLS DEVELOPMENT</w:t>
                      </w:r>
                    </w:p>
                  </w:txbxContent>
                </v:textbox>
              </v:rect>
            </w:pict>
          </mc:Fallback>
        </mc:AlternateContent>
      </w:r>
    </w:p>
    <w:p w14:paraId="27BC827A" w14:textId="77777777" w:rsidR="00CD5B8E" w:rsidRDefault="005D4A7B">
      <w:pPr>
        <w:spacing w:before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February 2020</w:t>
      </w:r>
    </w:p>
    <w:p w14:paraId="05E651D3" w14:textId="77777777" w:rsidR="00CD5B8E" w:rsidRDefault="005D4A7B">
      <w:pPr>
        <w:pStyle w:val="Title"/>
        <w:spacing w:before="0"/>
      </w:pPr>
      <w:r>
        <w:rPr>
          <w:sz w:val="36"/>
          <w:szCs w:val="36"/>
          <w:u w:val="single"/>
        </w:rPr>
        <w:t>EXTERNAL</w:t>
      </w:r>
      <w:r>
        <w:rPr>
          <w:sz w:val="28"/>
          <w:szCs w:val="28"/>
        </w:rPr>
        <w:t xml:space="preserve"> PBIS Coaches </w:t>
      </w:r>
      <w:r>
        <w:rPr>
          <w:color w:val="444444"/>
          <w:sz w:val="22"/>
          <w:szCs w:val="22"/>
          <w:highlight w:val="white"/>
        </w:rPr>
        <w:t>have the knowledge and professional behaviors needed to directly support schools, districts and/or regions to build and sustain evidence-based practices.</w:t>
      </w:r>
    </w:p>
    <w:p w14:paraId="6FDDB469" w14:textId="2FFC05B6" w:rsidR="00CD5B8E" w:rsidRDefault="005D4A7B">
      <w:pPr>
        <w:pStyle w:val="Heading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brief outlines the basic areas of expertise and skills needed for persons assuming the role of an</w:t>
      </w:r>
      <w:r>
        <w:rPr>
          <w:rFonts w:ascii="Arial" w:eastAsia="Arial" w:hAnsi="Arial" w:cs="Arial"/>
          <w:sz w:val="24"/>
          <w:szCs w:val="24"/>
        </w:rPr>
        <w:t xml:space="preserve"> external coach to a team. </w:t>
      </w:r>
      <w:r>
        <w:rPr>
          <w:rFonts w:ascii="Arial" w:eastAsia="Arial" w:hAnsi="Arial" w:cs="Arial"/>
          <w:sz w:val="24"/>
          <w:szCs w:val="24"/>
        </w:rPr>
        <w:t>this external coach is anyone helping to guide and coach a team that does not work in the building and/or assume a role on the building pbis team.</w:t>
      </w:r>
    </w:p>
    <w:p w14:paraId="275F1928" w14:textId="77777777" w:rsidR="00CD5B8E" w:rsidRDefault="00CD5B8E">
      <w:pPr>
        <w:spacing w:before="0" w:after="0" w:line="24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10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3990"/>
        <w:gridCol w:w="3240"/>
        <w:gridCol w:w="2415"/>
      </w:tblGrid>
      <w:tr w:rsidR="00CD5B8E" w14:paraId="21F6E3B3" w14:textId="77777777" w:rsidTr="009210E2">
        <w:trPr>
          <w:tblHeader/>
        </w:trPr>
        <w:tc>
          <w:tcPr>
            <w:tcW w:w="1290" w:type="dxa"/>
            <w:shd w:val="clear" w:color="auto" w:fill="F2F2F2"/>
            <w:tcMar>
              <w:top w:w="0" w:type="dxa"/>
              <w:bottom w:w="0" w:type="dxa"/>
            </w:tcMar>
          </w:tcPr>
          <w:p w14:paraId="0654D47F" w14:textId="77777777" w:rsidR="00CD5B8E" w:rsidRDefault="005D4A7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Area of Expertise</w:t>
            </w:r>
          </w:p>
        </w:tc>
        <w:tc>
          <w:tcPr>
            <w:tcW w:w="3990" w:type="dxa"/>
            <w:shd w:val="clear" w:color="auto" w:fill="F2F2F2"/>
            <w:tcMar>
              <w:top w:w="0" w:type="dxa"/>
              <w:bottom w:w="0" w:type="dxa"/>
            </w:tcMar>
          </w:tcPr>
          <w:p w14:paraId="7F68D21E" w14:textId="77777777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Skill (the candidate can…)</w:t>
            </w:r>
          </w:p>
        </w:tc>
        <w:tc>
          <w:tcPr>
            <w:tcW w:w="3240" w:type="dxa"/>
            <w:shd w:val="clear" w:color="auto" w:fill="F2F2F2"/>
            <w:tcMar>
              <w:top w:w="0" w:type="dxa"/>
              <w:bottom w:w="0" w:type="dxa"/>
            </w:tcMar>
          </w:tcPr>
          <w:p w14:paraId="7351BBC3" w14:textId="77777777" w:rsidR="00CD5B8E" w:rsidRDefault="005D4A7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Advanced</w:t>
            </w:r>
          </w:p>
        </w:tc>
        <w:tc>
          <w:tcPr>
            <w:tcW w:w="2415" w:type="dxa"/>
            <w:shd w:val="clear" w:color="auto" w:fill="F2F2F2"/>
            <w:tcMar>
              <w:top w:w="0" w:type="dxa"/>
              <w:bottom w:w="0" w:type="dxa"/>
            </w:tcMar>
          </w:tcPr>
          <w:p w14:paraId="219D1337" w14:textId="77777777" w:rsidR="00CD5B8E" w:rsidRDefault="005D4A7B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Knows where to find inform</w:t>
            </w:r>
            <w:r>
              <w:rPr>
                <w:rFonts w:ascii="Arial" w:eastAsia="Arial" w:hAnsi="Arial" w:cs="Arial"/>
                <w:b/>
              </w:rPr>
              <w:t>ation or additional support</w:t>
            </w:r>
          </w:p>
        </w:tc>
      </w:tr>
      <w:tr w:rsidR="00CD5B8E" w14:paraId="56497949" w14:textId="77777777">
        <w:tc>
          <w:tcPr>
            <w:tcW w:w="1290" w:type="dxa"/>
            <w:vMerge w:val="restart"/>
            <w:tcMar>
              <w:top w:w="0" w:type="dxa"/>
              <w:bottom w:w="0" w:type="dxa"/>
            </w:tcMar>
          </w:tcPr>
          <w:p w14:paraId="1789FEC8" w14:textId="77777777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</w:t>
            </w:r>
          </w:p>
        </w:tc>
        <w:tc>
          <w:tcPr>
            <w:tcW w:w="3990" w:type="dxa"/>
            <w:tcMar>
              <w:top w:w="0" w:type="dxa"/>
              <w:bottom w:w="0" w:type="dxa"/>
            </w:tcMar>
          </w:tcPr>
          <w:p w14:paraId="23FFED57" w14:textId="77777777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>Access and obtain</w:t>
            </w:r>
            <w:r>
              <w:rPr>
                <w:rFonts w:ascii="Arial" w:eastAsia="Arial" w:hAnsi="Arial" w:cs="Arial"/>
                <w:b/>
              </w:rPr>
              <w:t xml:space="preserve"> data reports from multiple data sources</w:t>
            </w:r>
            <w:r>
              <w:rPr>
                <w:rFonts w:ascii="Arial" w:eastAsia="Arial" w:hAnsi="Arial" w:cs="Arial"/>
              </w:rPr>
              <w:t xml:space="preserve"> (e.g., a District SIS, School/District SWIS, </w:t>
            </w:r>
            <w:hyperlink r:id="rId9">
              <w:r>
                <w:rPr>
                  <w:rFonts w:ascii="Arial" w:eastAsia="Arial" w:hAnsi="Arial" w:cs="Arial"/>
                  <w:color w:val="1155CC"/>
                  <w:u w:val="single"/>
                </w:rPr>
                <w:t>MDE data center</w:t>
              </w:r>
            </w:hyperlink>
            <w:r>
              <w:rPr>
                <w:rFonts w:ascii="Arial" w:eastAsia="Arial" w:hAnsi="Arial" w:cs="Arial"/>
              </w:rPr>
              <w:t xml:space="preserve"> etc.) to inform my PBIS coaching: Outcome (ODRs, Core Reports), Fidelity data i.e., TFI, SET, TIC, BOQ, SAS, Climate Surveys, Achievement scores).</w:t>
            </w:r>
          </w:p>
        </w:tc>
        <w:tc>
          <w:tcPr>
            <w:tcW w:w="3240" w:type="dxa"/>
            <w:tcMar>
              <w:top w:w="0" w:type="dxa"/>
              <w:bottom w:w="0" w:type="dxa"/>
            </w:tcMar>
          </w:tcPr>
          <w:p w14:paraId="2C40DC4D" w14:textId="77777777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Set up and train on SWIS or apply SWIS data skills to develop information/data dashboards to help teams use </w:t>
            </w:r>
            <w:r>
              <w:rPr>
                <w:rFonts w:ascii="Arial" w:eastAsia="Arial" w:hAnsi="Arial" w:cs="Arial"/>
              </w:rPr>
              <w:t xml:space="preserve">PBIS data efficiently to examine progress over time </w:t>
            </w:r>
          </w:p>
        </w:tc>
        <w:tc>
          <w:tcPr>
            <w:tcW w:w="2415" w:type="dxa"/>
            <w:tcMar>
              <w:top w:w="0" w:type="dxa"/>
              <w:bottom w:w="0" w:type="dxa"/>
            </w:tcMar>
          </w:tcPr>
          <w:p w14:paraId="4F504A91" w14:textId="77777777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Access to PBIS Assessment / pbisapps.org; Wilder, pbismn.org, SWIS facilitator training, familiarity with using spreadsheets and evaluation results</w:t>
            </w:r>
          </w:p>
        </w:tc>
      </w:tr>
      <w:tr w:rsidR="00CD5B8E" w14:paraId="3AE748BF" w14:textId="77777777">
        <w:tc>
          <w:tcPr>
            <w:tcW w:w="1290" w:type="dxa"/>
            <w:vMerge/>
            <w:tcMar>
              <w:top w:w="0" w:type="dxa"/>
              <w:bottom w:w="0" w:type="dxa"/>
            </w:tcMar>
          </w:tcPr>
          <w:p w14:paraId="5BBED2D7" w14:textId="77777777" w:rsidR="00CD5B8E" w:rsidRDefault="00CD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90" w:type="dxa"/>
            <w:tcMar>
              <w:top w:w="0" w:type="dxa"/>
              <w:bottom w:w="0" w:type="dxa"/>
            </w:tcMar>
          </w:tcPr>
          <w:p w14:paraId="42AB5C78" w14:textId="77777777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 </w:t>
            </w:r>
            <w:r>
              <w:rPr>
                <w:rFonts w:ascii="Arial" w:eastAsia="Arial" w:hAnsi="Arial" w:cs="Arial"/>
                <w:b/>
              </w:rPr>
              <w:t>Assist school teams using behavioral progress monitoring data systems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other than</w:t>
            </w:r>
            <w:r>
              <w:rPr>
                <w:rFonts w:ascii="Arial" w:eastAsia="Arial" w:hAnsi="Arial" w:cs="Arial"/>
              </w:rPr>
              <w:t xml:space="preserve"> SWIS to obtain needed for PBIS data reports to effectively manage implementation (e.g., Core Reports etc.) to inform PBIS coaching</w:t>
            </w:r>
          </w:p>
        </w:tc>
        <w:tc>
          <w:tcPr>
            <w:tcW w:w="3240" w:type="dxa"/>
            <w:tcMar>
              <w:top w:w="0" w:type="dxa"/>
              <w:bottom w:w="0" w:type="dxa"/>
            </w:tcMar>
          </w:tcPr>
          <w:p w14:paraId="430743AE" w14:textId="77777777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 teams to find ways to obtain behavio</w:t>
            </w:r>
            <w:r>
              <w:rPr>
                <w:rFonts w:ascii="Arial" w:eastAsia="Arial" w:hAnsi="Arial" w:cs="Arial"/>
              </w:rPr>
              <w:t>ral progress monitoring data reports (e.g., Core Reports etc.) from data progress monitoring programs other than SWIS or connect them to other schools which have a similar system</w:t>
            </w:r>
          </w:p>
        </w:tc>
        <w:tc>
          <w:tcPr>
            <w:tcW w:w="2415" w:type="dxa"/>
            <w:tcMar>
              <w:top w:w="0" w:type="dxa"/>
              <w:bottom w:w="0" w:type="dxa"/>
            </w:tcMar>
          </w:tcPr>
          <w:p w14:paraId="08BC4D1F" w14:textId="1FFBC904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Adapting SWIS module materials, </w:t>
            </w:r>
            <w:hyperlink r:id="rId10">
              <w:r>
                <w:rPr>
                  <w:rFonts w:ascii="Arial" w:eastAsia="Arial" w:hAnsi="Arial" w:cs="Arial"/>
                  <w:color w:val="1155CC"/>
                  <w:u w:val="single"/>
                </w:rPr>
                <w:t xml:space="preserve">evaluation briefs </w:t>
              </w:r>
            </w:hyperlink>
            <w:r>
              <w:rPr>
                <w:rFonts w:ascii="Arial" w:eastAsia="Arial" w:hAnsi="Arial" w:cs="Arial"/>
              </w:rPr>
              <w:t>Access/knowledge to list of other teams’ PBIS progress monitoring applications (other than SWIS); Wilder evaluation site on pbismn.org</w:t>
            </w:r>
          </w:p>
        </w:tc>
      </w:tr>
      <w:tr w:rsidR="00CD5B8E" w14:paraId="61101034" w14:textId="77777777">
        <w:tc>
          <w:tcPr>
            <w:tcW w:w="1290" w:type="dxa"/>
            <w:vMerge/>
            <w:tcMar>
              <w:top w:w="0" w:type="dxa"/>
              <w:bottom w:w="0" w:type="dxa"/>
            </w:tcMar>
          </w:tcPr>
          <w:p w14:paraId="55DEA0DA" w14:textId="77777777" w:rsidR="00CD5B8E" w:rsidRDefault="00CD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90" w:type="dxa"/>
            <w:tcMar>
              <w:top w:w="0" w:type="dxa"/>
              <w:bottom w:w="0" w:type="dxa"/>
            </w:tcMar>
          </w:tcPr>
          <w:p w14:paraId="58CDA063" w14:textId="43EED43E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Teach and support school</w:t>
            </w:r>
            <w:r>
              <w:rPr>
                <w:rFonts w:ascii="Arial" w:eastAsia="Arial" w:hAnsi="Arial" w:cs="Arial"/>
                <w:b/>
              </w:rPr>
              <w:t xml:space="preserve"> and district teams to use data </w:t>
            </w:r>
            <w:r w:rsidR="00135C7C">
              <w:rPr>
                <w:rFonts w:ascii="Arial" w:eastAsia="Arial" w:hAnsi="Arial" w:cs="Arial"/>
                <w:b/>
              </w:rPr>
              <w:t>systematically</w:t>
            </w:r>
            <w:r w:rsidR="00135C7C"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</w:rPr>
              <w:t xml:space="preserve">e.g., in SWIS, create a precision problem statement, solution components, action planning and improvement cycles) to guide decision-making and actions </w:t>
            </w:r>
          </w:p>
        </w:tc>
        <w:tc>
          <w:tcPr>
            <w:tcW w:w="3240" w:type="dxa"/>
            <w:tcMar>
              <w:top w:w="0" w:type="dxa"/>
              <w:bottom w:w="0" w:type="dxa"/>
            </w:tcMar>
          </w:tcPr>
          <w:p w14:paraId="638EE3F5" w14:textId="77777777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SWIS facilitator and able to help teams use multiple da</w:t>
            </w:r>
            <w:r>
              <w:rPr>
                <w:rFonts w:ascii="Arial" w:eastAsia="Arial" w:hAnsi="Arial" w:cs="Arial"/>
              </w:rPr>
              <w:t xml:space="preserve">ta sources for </w:t>
            </w:r>
            <w:hyperlink r:id="rId11">
              <w:r>
                <w:rPr>
                  <w:rFonts w:ascii="Arial" w:eastAsia="Arial" w:hAnsi="Arial" w:cs="Arial"/>
                  <w:color w:val="1155CC"/>
                  <w:u w:val="single"/>
                </w:rPr>
                <w:t>precision problem solving</w:t>
              </w:r>
            </w:hyperlink>
            <w:r>
              <w:rPr>
                <w:rFonts w:ascii="Arial" w:eastAsia="Arial" w:hAnsi="Arial" w:cs="Arial"/>
              </w:rPr>
              <w:t xml:space="preserve"> and to inform implementation of broader PBIS systems (e.g., student outcome, fidelity an</w:t>
            </w:r>
            <w:r>
              <w:rPr>
                <w:rFonts w:ascii="Arial" w:eastAsia="Arial" w:hAnsi="Arial" w:cs="Arial"/>
              </w:rPr>
              <w:t>d, if at a district level, capacity data to inform and sustain continuous PBIS improvement planning</w:t>
            </w:r>
          </w:p>
        </w:tc>
        <w:tc>
          <w:tcPr>
            <w:tcW w:w="2415" w:type="dxa"/>
            <w:tcMar>
              <w:top w:w="0" w:type="dxa"/>
              <w:bottom w:w="0" w:type="dxa"/>
            </w:tcMar>
          </w:tcPr>
          <w:p w14:paraId="7BCC20B7" w14:textId="1833505E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SWIS modules, </w:t>
            </w:r>
            <w:hyperlink r:id="rId12">
              <w:r>
                <w:rPr>
                  <w:rFonts w:ascii="Arial" w:eastAsia="Arial" w:hAnsi="Arial" w:cs="Arial"/>
                  <w:color w:val="1155CC"/>
                  <w:u w:val="single"/>
                </w:rPr>
                <w:t xml:space="preserve">DCA experience (link to </w:t>
              </w:r>
              <w:r w:rsidR="00135C7C">
                <w:rPr>
                  <w:rFonts w:ascii="Arial" w:eastAsia="Arial" w:hAnsi="Arial" w:cs="Arial"/>
                  <w:color w:val="1155CC"/>
                  <w:u w:val="single"/>
                </w:rPr>
                <w:t>short course</w:t>
              </w:r>
            </w:hyperlink>
            <w:r>
              <w:rPr>
                <w:rFonts w:ascii="Arial" w:eastAsia="Arial" w:hAnsi="Arial" w:cs="Arial"/>
              </w:rPr>
              <w:t>,</w:t>
            </w:r>
            <w:r w:rsidR="001D5C95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scope/sequence) I</w:t>
            </w:r>
            <w:r>
              <w:rPr>
                <w:rFonts w:ascii="Arial" w:eastAsia="Arial" w:hAnsi="Arial" w:cs="Arial"/>
              </w:rPr>
              <w:t>mplementation Science professional development (SISEP/NIRN module links)</w:t>
            </w:r>
          </w:p>
        </w:tc>
      </w:tr>
      <w:tr w:rsidR="00CD5B8E" w14:paraId="68822E5B" w14:textId="77777777">
        <w:tc>
          <w:tcPr>
            <w:tcW w:w="1290" w:type="dxa"/>
            <w:vMerge w:val="restart"/>
            <w:tcMar>
              <w:top w:w="0" w:type="dxa"/>
              <w:bottom w:w="0" w:type="dxa"/>
            </w:tcMar>
          </w:tcPr>
          <w:p w14:paraId="404A8151" w14:textId="77777777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Practices</w:t>
            </w:r>
          </w:p>
        </w:tc>
        <w:tc>
          <w:tcPr>
            <w:tcW w:w="3990" w:type="dxa"/>
            <w:tcMar>
              <w:top w:w="0" w:type="dxa"/>
              <w:bottom w:w="0" w:type="dxa"/>
            </w:tcMar>
          </w:tcPr>
          <w:p w14:paraId="054FE5E2" w14:textId="034B7B8E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Describe and explain the importance of and coach on the essential features of school-wide PBIS</w:t>
            </w:r>
            <w:r>
              <w:rPr>
                <w:rFonts w:ascii="Arial" w:eastAsia="Arial" w:hAnsi="Arial" w:cs="Arial"/>
              </w:rPr>
              <w:t xml:space="preserve"> to school staff, administrators, families/community, board, etc. and have </w:t>
            </w:r>
            <w:r>
              <w:rPr>
                <w:rFonts w:ascii="Arial" w:eastAsia="Arial" w:hAnsi="Arial" w:cs="Arial"/>
              </w:rPr>
              <w:t>previous experience implementing them as part of a team.</w:t>
            </w:r>
          </w:p>
        </w:tc>
        <w:tc>
          <w:tcPr>
            <w:tcW w:w="3240" w:type="dxa"/>
            <w:tcMar>
              <w:top w:w="0" w:type="dxa"/>
              <w:bottom w:w="0" w:type="dxa"/>
            </w:tcMar>
          </w:tcPr>
          <w:p w14:paraId="6532C054" w14:textId="77777777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coaching the implementing these core features at multiple schools or at a district or regional level</w:t>
            </w:r>
          </w:p>
        </w:tc>
        <w:tc>
          <w:tcPr>
            <w:tcW w:w="2415" w:type="dxa"/>
            <w:tcMar>
              <w:top w:w="0" w:type="dxa"/>
              <w:bottom w:w="0" w:type="dxa"/>
            </w:tcMar>
          </w:tcPr>
          <w:p w14:paraId="67093D51" w14:textId="77777777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PBIS MN Training materials, PBIS MN Coaching Scope &amp; Sequence, Regional Supports, National TA Centers</w:t>
            </w:r>
          </w:p>
        </w:tc>
      </w:tr>
      <w:tr w:rsidR="00CD5B8E" w14:paraId="034F8BDB" w14:textId="77777777">
        <w:tc>
          <w:tcPr>
            <w:tcW w:w="1290" w:type="dxa"/>
            <w:vMerge/>
            <w:tcMar>
              <w:top w:w="0" w:type="dxa"/>
              <w:bottom w:w="0" w:type="dxa"/>
            </w:tcMar>
          </w:tcPr>
          <w:p w14:paraId="65394268" w14:textId="77777777" w:rsidR="00CD5B8E" w:rsidRDefault="00CD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90" w:type="dxa"/>
            <w:tcMar>
              <w:top w:w="0" w:type="dxa"/>
              <w:bottom w:w="0" w:type="dxa"/>
            </w:tcMar>
          </w:tcPr>
          <w:p w14:paraId="60B57874" w14:textId="77777777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 </w:t>
            </w:r>
            <w:r>
              <w:rPr>
                <w:rFonts w:ascii="Arial" w:eastAsia="Arial" w:hAnsi="Arial" w:cs="Arial"/>
                <w:b/>
              </w:rPr>
              <w:t>Teach, model and coach effective classroom instruction/management</w:t>
            </w:r>
            <w:r>
              <w:rPr>
                <w:rFonts w:ascii="Arial" w:eastAsia="Arial" w:hAnsi="Arial" w:cs="Arial"/>
              </w:rPr>
              <w:t xml:space="preserve"> to support </w:t>
            </w:r>
            <w:r>
              <w:rPr>
                <w:rFonts w:ascii="Arial" w:eastAsia="Arial" w:hAnsi="Arial" w:cs="Arial"/>
                <w:i/>
              </w:rPr>
              <w:t>internal</w:t>
            </w:r>
            <w:r>
              <w:rPr>
                <w:rFonts w:ascii="Arial" w:eastAsia="Arial" w:hAnsi="Arial" w:cs="Arial"/>
              </w:rPr>
              <w:t xml:space="preserve"> coaches working within their schools</w:t>
            </w:r>
          </w:p>
        </w:tc>
        <w:tc>
          <w:tcPr>
            <w:tcW w:w="3240" w:type="dxa"/>
            <w:tcMar>
              <w:top w:w="0" w:type="dxa"/>
              <w:bottom w:w="0" w:type="dxa"/>
            </w:tcMar>
          </w:tcPr>
          <w:p w14:paraId="2CDAF0D4" w14:textId="35C1B3BB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Knowledge, experience and skills to coach classroom behavioral practices within a range of settings (</w:t>
            </w:r>
            <w:r w:rsidR="00135C7C">
              <w:rPr>
                <w:rFonts w:ascii="Arial" w:eastAsia="Arial" w:hAnsi="Arial" w:cs="Arial"/>
              </w:rPr>
              <w:t>e.g.</w:t>
            </w:r>
            <w:r>
              <w:rPr>
                <w:rFonts w:ascii="Arial" w:eastAsia="Arial" w:hAnsi="Arial" w:cs="Arial"/>
              </w:rPr>
              <w:t>, special education, more restrictive settings, preschool, high school</w:t>
            </w:r>
            <w:r w:rsidR="00135C7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etc.) including FBAs</w:t>
            </w:r>
          </w:p>
        </w:tc>
        <w:tc>
          <w:tcPr>
            <w:tcW w:w="2415" w:type="dxa"/>
            <w:tcMar>
              <w:top w:w="0" w:type="dxa"/>
              <w:bottom w:w="0" w:type="dxa"/>
            </w:tcMar>
          </w:tcPr>
          <w:p w14:paraId="6655C410" w14:textId="1DC82F1A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National PBIS modules</w:t>
            </w:r>
            <w:r>
              <w:rPr>
                <w:rFonts w:ascii="Arial" w:eastAsia="Arial" w:hAnsi="Arial" w:cs="Arial"/>
              </w:rPr>
              <w:t xml:space="preserve">/training resources; Regional classroom trainings; training using </w:t>
            </w:r>
            <w:r w:rsidR="00135C7C"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</w:rPr>
              <w:t xml:space="preserve"> FBA process </w:t>
            </w:r>
          </w:p>
        </w:tc>
      </w:tr>
      <w:tr w:rsidR="00CD5B8E" w14:paraId="60D211D3" w14:textId="77777777">
        <w:tc>
          <w:tcPr>
            <w:tcW w:w="1290" w:type="dxa"/>
            <w:vMerge/>
            <w:tcMar>
              <w:top w:w="0" w:type="dxa"/>
              <w:bottom w:w="0" w:type="dxa"/>
            </w:tcMar>
          </w:tcPr>
          <w:p w14:paraId="1DB51592" w14:textId="77777777" w:rsidR="00CD5B8E" w:rsidRDefault="00CD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90" w:type="dxa"/>
            <w:tcMar>
              <w:top w:w="0" w:type="dxa"/>
              <w:bottom w:w="0" w:type="dxa"/>
            </w:tcMar>
          </w:tcPr>
          <w:p w14:paraId="470940AE" w14:textId="299255C3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</w:t>
            </w:r>
            <w:r>
              <w:rPr>
                <w:rFonts w:ascii="Arial" w:eastAsia="Arial" w:hAnsi="Arial" w:cs="Arial"/>
                <w:b/>
              </w:rPr>
              <w:t>Engage school teams in a systematic</w:t>
            </w:r>
            <w:r>
              <w:rPr>
                <w:rFonts w:ascii="Arial" w:eastAsia="Arial" w:hAnsi="Arial" w:cs="Arial"/>
                <w:b/>
                <w:i/>
              </w:rPr>
              <w:t xml:space="preserve"> process</w:t>
            </w:r>
            <w:r>
              <w:rPr>
                <w:rFonts w:ascii="Arial" w:eastAsia="Arial" w:hAnsi="Arial" w:cs="Arial"/>
                <w:b/>
              </w:rPr>
              <w:t xml:space="preserve"> to help identify and adopt EBPs </w:t>
            </w:r>
            <w:r>
              <w:rPr>
                <w:rFonts w:ascii="Arial" w:eastAsia="Arial" w:hAnsi="Arial" w:cs="Arial"/>
                <w:b/>
                <w:i/>
              </w:rPr>
              <w:t>linked</w:t>
            </w:r>
            <w:r>
              <w:rPr>
                <w:rFonts w:ascii="Arial" w:eastAsia="Arial" w:hAnsi="Arial" w:cs="Arial"/>
                <w:b/>
              </w:rPr>
              <w:t xml:space="preserve"> to a </w:t>
            </w:r>
            <w:r w:rsidR="00135C7C">
              <w:rPr>
                <w:rFonts w:ascii="Arial" w:eastAsia="Arial" w:hAnsi="Arial" w:cs="Arial"/>
                <w:b/>
              </w:rPr>
              <w:t>data-based</w:t>
            </w:r>
            <w:r>
              <w:rPr>
                <w:rFonts w:ascii="Arial" w:eastAsia="Arial" w:hAnsi="Arial" w:cs="Arial"/>
                <w:b/>
              </w:rPr>
              <w:t xml:space="preserve"> need</w:t>
            </w:r>
            <w:r>
              <w:rPr>
                <w:rFonts w:ascii="Arial" w:eastAsia="Arial" w:hAnsi="Arial" w:cs="Arial"/>
              </w:rPr>
              <w:t xml:space="preserve"> (e.g., PBIS Working Smarter not Harder grid)</w:t>
            </w:r>
          </w:p>
        </w:tc>
        <w:tc>
          <w:tcPr>
            <w:tcW w:w="3240" w:type="dxa"/>
            <w:tcMar>
              <w:top w:w="0" w:type="dxa"/>
              <w:bottom w:w="0" w:type="dxa"/>
            </w:tcMar>
          </w:tcPr>
          <w:p w14:paraId="49033E5C" w14:textId="1706B621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(e.g., at least have observed) using systematic</w:t>
            </w:r>
            <w:r w:rsidR="001D5C95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implementation processes such as </w:t>
            </w:r>
            <w:hyperlink r:id="rId13">
              <w:r>
                <w:rPr>
                  <w:rFonts w:ascii="Arial" w:eastAsia="Arial" w:hAnsi="Arial" w:cs="Arial"/>
                  <w:color w:val="1155CC"/>
                  <w:u w:val="single"/>
                </w:rPr>
                <w:t>Hexagon</w:t>
              </w:r>
            </w:hyperlink>
            <w:r>
              <w:rPr>
                <w:rFonts w:ascii="Arial" w:eastAsia="Arial" w:hAnsi="Arial" w:cs="Arial"/>
              </w:rPr>
              <w:t xml:space="preserve"> (capacity, fit, need of school</w:t>
            </w:r>
            <w:r>
              <w:rPr>
                <w:rFonts w:ascii="Arial" w:eastAsia="Arial" w:hAnsi="Arial" w:cs="Arial"/>
              </w:rPr>
              <w:t>, evidence usability, supports of practice) to help team select EBP</w:t>
            </w:r>
          </w:p>
        </w:tc>
        <w:tc>
          <w:tcPr>
            <w:tcW w:w="2415" w:type="dxa"/>
            <w:tcMar>
              <w:top w:w="0" w:type="dxa"/>
              <w:bottom w:w="0" w:type="dxa"/>
            </w:tcMar>
          </w:tcPr>
          <w:p w14:paraId="1C7C1F86" w14:textId="77777777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NIRN/SISEP AI Hub and modules; observe/co administer tools in action with experienced person or RIP team </w:t>
            </w:r>
          </w:p>
        </w:tc>
      </w:tr>
      <w:tr w:rsidR="00CD5B8E" w14:paraId="054BBF7F" w14:textId="77777777">
        <w:tc>
          <w:tcPr>
            <w:tcW w:w="1290" w:type="dxa"/>
            <w:vMerge/>
            <w:tcMar>
              <w:top w:w="0" w:type="dxa"/>
              <w:bottom w:w="0" w:type="dxa"/>
            </w:tcMar>
          </w:tcPr>
          <w:p w14:paraId="7602A3B1" w14:textId="77777777" w:rsidR="00CD5B8E" w:rsidRDefault="00CD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90" w:type="dxa"/>
            <w:tcMar>
              <w:top w:w="0" w:type="dxa"/>
              <w:bottom w:w="0" w:type="dxa"/>
            </w:tcMar>
          </w:tcPr>
          <w:p w14:paraId="5E4EA78C" w14:textId="77777777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5. </w:t>
            </w:r>
            <w:r>
              <w:rPr>
                <w:rFonts w:ascii="Arial" w:eastAsia="Arial" w:hAnsi="Arial" w:cs="Arial"/>
                <w:b/>
              </w:rPr>
              <w:t>Connect PBIS exemplar implementing school teams with/partner learning schools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240" w:type="dxa"/>
            <w:tcMar>
              <w:top w:w="0" w:type="dxa"/>
              <w:bottom w:w="0" w:type="dxa"/>
            </w:tcMar>
          </w:tcPr>
          <w:p w14:paraId="0A7E9595" w14:textId="77777777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Identify PBIS exemplar district teams and connect them with other PBIS district leadership teams; </w:t>
            </w:r>
            <w:hyperlink r:id="rId14">
              <w:r>
                <w:rPr>
                  <w:rFonts w:ascii="Arial" w:eastAsia="Arial" w:hAnsi="Arial" w:cs="Arial"/>
                  <w:color w:val="1155CC"/>
                  <w:u w:val="single"/>
                </w:rPr>
                <w:t>MN Exemplar Schools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5" w:type="dxa"/>
            <w:tcMar>
              <w:top w:w="0" w:type="dxa"/>
              <w:bottom w:w="0" w:type="dxa"/>
            </w:tcMar>
          </w:tcPr>
          <w:p w14:paraId="353D21F0" w14:textId="77777777" w:rsidR="00CD5B8E" w:rsidRDefault="005D4A7B">
            <w:pPr>
              <w:rPr>
                <w:rFonts w:ascii="Arial" w:eastAsia="Arial" w:hAnsi="Arial" w:cs="Arial"/>
              </w:rPr>
            </w:pPr>
            <w:hyperlink r:id="rId15">
              <w:r>
                <w:rPr>
                  <w:rFonts w:ascii="Arial" w:eastAsia="Arial" w:hAnsi="Arial" w:cs="Arial"/>
                  <w:color w:val="1155CC"/>
                  <w:u w:val="single"/>
                </w:rPr>
                <w:t>District Capacity Assessment</w:t>
              </w:r>
            </w:hyperlink>
          </w:p>
        </w:tc>
      </w:tr>
      <w:tr w:rsidR="00CD5B8E" w14:paraId="1F8938F7" w14:textId="77777777">
        <w:tc>
          <w:tcPr>
            <w:tcW w:w="1290" w:type="dxa"/>
            <w:vMerge/>
            <w:tcMar>
              <w:top w:w="0" w:type="dxa"/>
              <w:bottom w:w="0" w:type="dxa"/>
            </w:tcMar>
          </w:tcPr>
          <w:p w14:paraId="45FE0D4E" w14:textId="77777777" w:rsidR="00CD5B8E" w:rsidRDefault="00CD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90" w:type="dxa"/>
            <w:tcMar>
              <w:top w:w="0" w:type="dxa"/>
              <w:bottom w:w="0" w:type="dxa"/>
            </w:tcMar>
          </w:tcPr>
          <w:p w14:paraId="3E513C95" w14:textId="77777777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6. </w:t>
            </w:r>
            <w:r>
              <w:rPr>
                <w:rFonts w:ascii="Arial" w:eastAsia="Arial" w:hAnsi="Arial" w:cs="Arial"/>
                <w:b/>
              </w:rPr>
              <w:t>Can apply the principles of functional behavioral assessments</w:t>
            </w:r>
            <w:r>
              <w:rPr>
                <w:rFonts w:ascii="Arial" w:eastAsia="Arial" w:hAnsi="Arial" w:cs="Arial"/>
              </w:rPr>
              <w:t xml:space="preserve"> to coach teams to apply FBA logic to PBIS practices at both the group and typical student level</w:t>
            </w:r>
          </w:p>
        </w:tc>
        <w:tc>
          <w:tcPr>
            <w:tcW w:w="3240" w:type="dxa"/>
            <w:tcMar>
              <w:top w:w="0" w:type="dxa"/>
              <w:bottom w:w="0" w:type="dxa"/>
            </w:tcMar>
          </w:tcPr>
          <w:p w14:paraId="4D8DF266" w14:textId="77777777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Understands basic principles of functional behavioral applied behavior analysis (i.e., reinforcement, punishment, stimulus control) and can help teams identify when a more rigorous individual functional behavioral analysis may be indicated</w:t>
            </w:r>
          </w:p>
          <w:p w14:paraId="59991DD4" w14:textId="77777777" w:rsidR="00CD5B8E" w:rsidRDefault="00CD5B8E">
            <w:pPr>
              <w:rPr>
                <w:rFonts w:ascii="Arial" w:eastAsia="Arial" w:hAnsi="Arial" w:cs="Arial"/>
              </w:rPr>
            </w:pPr>
          </w:p>
        </w:tc>
        <w:tc>
          <w:tcPr>
            <w:tcW w:w="2415" w:type="dxa"/>
            <w:tcMar>
              <w:top w:w="0" w:type="dxa"/>
              <w:bottom w:w="0" w:type="dxa"/>
            </w:tcMar>
          </w:tcPr>
          <w:p w14:paraId="621A21A2" w14:textId="64728FB7" w:rsidR="00CD5B8E" w:rsidRDefault="005D4A7B">
            <w:pPr>
              <w:rPr>
                <w:rFonts w:ascii="Arial" w:eastAsia="Arial" w:hAnsi="Arial" w:cs="Arial"/>
              </w:rPr>
            </w:pPr>
            <w:hyperlink r:id="rId16">
              <w:r>
                <w:rPr>
                  <w:rFonts w:ascii="Arial" w:eastAsia="Arial" w:hAnsi="Arial" w:cs="Arial"/>
                  <w:color w:val="1155CC"/>
                  <w:u w:val="single"/>
                </w:rPr>
                <w:t>Competing pathways model</w:t>
              </w:r>
            </w:hyperlink>
            <w:r>
              <w:rPr>
                <w:rFonts w:ascii="Arial" w:eastAsia="Arial" w:hAnsi="Arial" w:cs="Arial"/>
              </w:rPr>
              <w:t>, prevent, teach reinforce, functional behavioral assessments and analyses,</w:t>
            </w:r>
            <w:r w:rsidR="001D5C95">
              <w:rPr>
                <w:rFonts w:ascii="Arial" w:eastAsia="Arial" w:hAnsi="Arial" w:cs="Arial"/>
              </w:rPr>
              <w:t xml:space="preserve"> </w:t>
            </w:r>
            <w:hyperlink r:id="rId17">
              <w:r>
                <w:rPr>
                  <w:rFonts w:ascii="Arial" w:eastAsia="Arial" w:hAnsi="Arial" w:cs="Arial"/>
                  <w:color w:val="1155CC"/>
                  <w:u w:val="single"/>
                </w:rPr>
                <w:t>Minnesota Restrictive Procedures</w:t>
              </w:r>
            </w:hyperlink>
          </w:p>
        </w:tc>
      </w:tr>
      <w:tr w:rsidR="00CD5B8E" w14:paraId="261946F5" w14:textId="77777777">
        <w:tc>
          <w:tcPr>
            <w:tcW w:w="1290" w:type="dxa"/>
            <w:vMerge w:val="restart"/>
            <w:tcMar>
              <w:top w:w="0" w:type="dxa"/>
              <w:bottom w:w="0" w:type="dxa"/>
            </w:tcMar>
          </w:tcPr>
          <w:p w14:paraId="6E5B31E5" w14:textId="77777777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Systems</w:t>
            </w:r>
          </w:p>
        </w:tc>
        <w:tc>
          <w:tcPr>
            <w:tcW w:w="3990" w:type="dxa"/>
            <w:tcMar>
              <w:top w:w="0" w:type="dxa"/>
              <w:bottom w:w="0" w:type="dxa"/>
            </w:tcMar>
          </w:tcPr>
          <w:p w14:paraId="3B961A0C" w14:textId="77777777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6. </w:t>
            </w:r>
            <w:r>
              <w:rPr>
                <w:rFonts w:ascii="Arial" w:eastAsia="Arial" w:hAnsi="Arial" w:cs="Arial"/>
                <w:b/>
              </w:rPr>
              <w:t>Support team leaders to facilitate effective team meetings</w:t>
            </w:r>
            <w:r>
              <w:rPr>
                <w:rFonts w:ascii="Arial" w:eastAsia="Arial" w:hAnsi="Arial" w:cs="Arial"/>
              </w:rPr>
              <w:t xml:space="preserve"> through observation, data and feedback to the team leader around the use of critical features)</w:t>
            </w:r>
          </w:p>
          <w:p w14:paraId="087221F1" w14:textId="77777777" w:rsidR="00CD5B8E" w:rsidRDefault="00CD5B8E">
            <w:pPr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  <w:tcMar>
              <w:top w:w="0" w:type="dxa"/>
              <w:bottom w:w="0" w:type="dxa"/>
            </w:tcMar>
          </w:tcPr>
          <w:p w14:paraId="1D8CDD64" w14:textId="77777777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using best practices in Team Initiated Proble</w:t>
            </w:r>
            <w:r>
              <w:rPr>
                <w:rFonts w:ascii="Arial" w:eastAsia="Arial" w:hAnsi="Arial" w:cs="Arial"/>
              </w:rPr>
              <w:t>m Solving and can provide training and coaching on use; or experience as a trained SWIS facilitator to coach on precision problem solving etc.</w:t>
            </w:r>
          </w:p>
        </w:tc>
        <w:tc>
          <w:tcPr>
            <w:tcW w:w="2415" w:type="dxa"/>
            <w:tcMar>
              <w:top w:w="0" w:type="dxa"/>
              <w:bottom w:w="0" w:type="dxa"/>
            </w:tcMar>
          </w:tcPr>
          <w:p w14:paraId="4015F9B4" w14:textId="77777777" w:rsidR="00CD5B8E" w:rsidRDefault="005D4A7B">
            <w:pPr>
              <w:rPr>
                <w:rFonts w:ascii="Arial" w:eastAsia="Arial" w:hAnsi="Arial" w:cs="Arial"/>
              </w:rPr>
            </w:pPr>
            <w:hyperlink r:id="rId18">
              <w:r>
                <w:rPr>
                  <w:rFonts w:ascii="Arial" w:eastAsia="Arial" w:hAnsi="Arial" w:cs="Arial"/>
                  <w:color w:val="1155CC"/>
                  <w:u w:val="single"/>
                </w:rPr>
                <w:t>Team Initiated Problem Solving (TIPS)</w:t>
              </w:r>
            </w:hyperlink>
          </w:p>
        </w:tc>
      </w:tr>
      <w:tr w:rsidR="00CD5B8E" w14:paraId="5BC2D38D" w14:textId="77777777">
        <w:tc>
          <w:tcPr>
            <w:tcW w:w="1290" w:type="dxa"/>
            <w:vMerge/>
            <w:tcMar>
              <w:top w:w="0" w:type="dxa"/>
              <w:bottom w:w="0" w:type="dxa"/>
            </w:tcMar>
          </w:tcPr>
          <w:p w14:paraId="32C3F34E" w14:textId="77777777" w:rsidR="00CD5B8E" w:rsidRDefault="00CD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90" w:type="dxa"/>
            <w:tcMar>
              <w:top w:w="0" w:type="dxa"/>
              <w:bottom w:w="0" w:type="dxa"/>
            </w:tcMar>
          </w:tcPr>
          <w:p w14:paraId="2259CA0F" w14:textId="77777777" w:rsidR="00CD5B8E" w:rsidRDefault="005D4A7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7. Support the development and function of implementation teams and </w:t>
            </w:r>
            <w:r>
              <w:rPr>
                <w:rFonts w:ascii="Arial" w:eastAsia="Arial" w:hAnsi="Arial" w:cs="Arial"/>
                <w:b/>
              </w:rPr>
              <w:t>provide progress and outcome measures of the effectiveness of consultation and technical assistance to school teams</w:t>
            </w:r>
          </w:p>
        </w:tc>
        <w:tc>
          <w:tcPr>
            <w:tcW w:w="3240" w:type="dxa"/>
            <w:tcMar>
              <w:top w:w="0" w:type="dxa"/>
              <w:bottom w:w="0" w:type="dxa"/>
            </w:tcMar>
          </w:tcPr>
          <w:p w14:paraId="69A9694E" w14:textId="77F01A23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Experience as a member of a district implementation team using an </w:t>
            </w:r>
            <w:r w:rsidR="00135C7C">
              <w:rPr>
                <w:rFonts w:ascii="Arial" w:eastAsia="Arial" w:hAnsi="Arial" w:cs="Arial"/>
              </w:rPr>
              <w:t>evidence-based</w:t>
            </w:r>
            <w:r>
              <w:rPr>
                <w:rFonts w:ascii="Arial" w:eastAsia="Arial" w:hAnsi="Arial" w:cs="Arial"/>
              </w:rPr>
              <w:t xml:space="preserve"> practice, and experience using district TFI data and/or the District Capacity Assessment (or other comparable tools) </w:t>
            </w:r>
          </w:p>
        </w:tc>
        <w:tc>
          <w:tcPr>
            <w:tcW w:w="2415" w:type="dxa"/>
            <w:tcMar>
              <w:top w:w="0" w:type="dxa"/>
              <w:bottom w:w="0" w:type="dxa"/>
            </w:tcMar>
          </w:tcPr>
          <w:p w14:paraId="2339B698" w14:textId="77777777" w:rsidR="00CD5B8E" w:rsidRDefault="005D4A7B">
            <w:pPr>
              <w:rPr>
                <w:rFonts w:ascii="Arial" w:eastAsia="Arial" w:hAnsi="Arial" w:cs="Arial"/>
              </w:rPr>
            </w:pPr>
            <w:hyperlink r:id="rId19">
              <w:r>
                <w:rPr>
                  <w:rFonts w:ascii="Arial" w:eastAsia="Arial" w:hAnsi="Arial" w:cs="Arial"/>
                  <w:color w:val="1155CC"/>
                  <w:u w:val="single"/>
                </w:rPr>
                <w:t>District Capacity Assessment</w:t>
              </w:r>
            </w:hyperlink>
          </w:p>
          <w:p w14:paraId="781EB637" w14:textId="77777777" w:rsidR="00CD5B8E" w:rsidRDefault="00CD5B8E">
            <w:pPr>
              <w:rPr>
                <w:rFonts w:ascii="Arial" w:eastAsia="Arial" w:hAnsi="Arial" w:cs="Arial"/>
              </w:rPr>
            </w:pPr>
          </w:p>
          <w:p w14:paraId="4D414362" w14:textId="77777777" w:rsidR="00CD5B8E" w:rsidRDefault="005D4A7B">
            <w:pPr>
              <w:rPr>
                <w:rFonts w:ascii="Arial" w:eastAsia="Arial" w:hAnsi="Arial" w:cs="Arial"/>
              </w:rPr>
            </w:pPr>
            <w:hyperlink r:id="rId20">
              <w:r>
                <w:rPr>
                  <w:rFonts w:ascii="Arial" w:eastAsia="Arial" w:hAnsi="Arial" w:cs="Arial"/>
                  <w:color w:val="1155CC"/>
                  <w:u w:val="single"/>
                </w:rPr>
                <w:t>Tiered Fidelity Inventory</w:t>
              </w:r>
            </w:hyperlink>
          </w:p>
        </w:tc>
      </w:tr>
      <w:tr w:rsidR="00CD5B8E" w14:paraId="431A5952" w14:textId="77777777">
        <w:tc>
          <w:tcPr>
            <w:tcW w:w="1290" w:type="dxa"/>
            <w:vMerge/>
            <w:tcMar>
              <w:top w:w="0" w:type="dxa"/>
              <w:bottom w:w="0" w:type="dxa"/>
            </w:tcMar>
          </w:tcPr>
          <w:p w14:paraId="5C3AB6F7" w14:textId="77777777" w:rsidR="00CD5B8E" w:rsidRDefault="00CD5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90" w:type="dxa"/>
            <w:tcMar>
              <w:top w:w="0" w:type="dxa"/>
              <w:bottom w:w="0" w:type="dxa"/>
            </w:tcMar>
          </w:tcPr>
          <w:p w14:paraId="538A0D67" w14:textId="77777777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9. </w:t>
            </w:r>
            <w:r>
              <w:rPr>
                <w:rFonts w:ascii="Arial" w:eastAsia="Arial" w:hAnsi="Arial" w:cs="Arial"/>
                <w:b/>
              </w:rPr>
              <w:t>Demonstrate result of supporting school teams to continuously improve and sustain their PBIS implementation</w:t>
            </w:r>
            <w:r>
              <w:rPr>
                <w:rFonts w:ascii="Arial" w:eastAsia="Arial" w:hAnsi="Arial" w:cs="Arial"/>
              </w:rPr>
              <w:t xml:space="preserve"> using fidelity, capacity and</w:t>
            </w:r>
            <w:r>
              <w:rPr>
                <w:rFonts w:ascii="Arial" w:eastAsia="Arial" w:hAnsi="Arial" w:cs="Arial"/>
              </w:rPr>
              <w:t xml:space="preserve"> outcome data </w:t>
            </w:r>
          </w:p>
        </w:tc>
        <w:tc>
          <w:tcPr>
            <w:tcW w:w="3240" w:type="dxa"/>
            <w:tcMar>
              <w:top w:w="0" w:type="dxa"/>
              <w:bottom w:w="0" w:type="dxa"/>
            </w:tcMar>
          </w:tcPr>
          <w:p w14:paraId="723102EE" w14:textId="77777777" w:rsidR="00CD5B8E" w:rsidRDefault="005D4A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Support districts to measure and continuously improve their PBIS implementation</w:t>
            </w:r>
            <w:r>
              <w:rPr>
                <w:rFonts w:ascii="Arial" w:eastAsia="Arial" w:hAnsi="Arial" w:cs="Arial"/>
              </w:rPr>
              <w:t xml:space="preserve"> infrastructure to support and sustain PBIS using fidelity, capacity and outcome data over time</w:t>
            </w:r>
          </w:p>
        </w:tc>
        <w:tc>
          <w:tcPr>
            <w:tcW w:w="2415" w:type="dxa"/>
            <w:tcMar>
              <w:top w:w="0" w:type="dxa"/>
              <w:bottom w:w="0" w:type="dxa"/>
            </w:tcMar>
          </w:tcPr>
          <w:p w14:paraId="5D4A4E7C" w14:textId="77777777" w:rsidR="00CD5B8E" w:rsidRDefault="005D4A7B">
            <w:pPr>
              <w:rPr>
                <w:rFonts w:ascii="Arial" w:eastAsia="Arial" w:hAnsi="Arial" w:cs="Arial"/>
              </w:rPr>
            </w:pPr>
            <w:hyperlink r:id="rId21">
              <w:r>
                <w:rPr>
                  <w:rFonts w:ascii="Arial" w:eastAsia="Arial" w:hAnsi="Arial" w:cs="Arial"/>
                  <w:color w:val="1155CC"/>
                  <w:u w:val="single"/>
                </w:rPr>
                <w:t>PBIS Assessment</w:t>
              </w:r>
            </w:hyperlink>
          </w:p>
          <w:p w14:paraId="06B1C5CA" w14:textId="77777777" w:rsidR="00CD5B8E" w:rsidRDefault="00CD5B8E">
            <w:pPr>
              <w:rPr>
                <w:rFonts w:ascii="Arial" w:eastAsia="Arial" w:hAnsi="Arial" w:cs="Arial"/>
              </w:rPr>
            </w:pPr>
          </w:p>
          <w:p w14:paraId="6CFD8895" w14:textId="77777777" w:rsidR="00CD5B8E" w:rsidRDefault="005D4A7B">
            <w:pPr>
              <w:rPr>
                <w:rFonts w:ascii="Arial" w:eastAsia="Arial" w:hAnsi="Arial" w:cs="Arial"/>
              </w:rPr>
            </w:pPr>
            <w:hyperlink r:id="rId22">
              <w:r>
                <w:rPr>
                  <w:rFonts w:ascii="Arial" w:eastAsia="Arial" w:hAnsi="Arial" w:cs="Arial"/>
                  <w:color w:val="1155CC"/>
                  <w:u w:val="single"/>
                </w:rPr>
                <w:t>District Capacity Assessment</w:t>
              </w:r>
            </w:hyperlink>
          </w:p>
          <w:p w14:paraId="556DB0CB" w14:textId="77777777" w:rsidR="00CD5B8E" w:rsidRDefault="00CD5B8E">
            <w:pPr>
              <w:rPr>
                <w:rFonts w:ascii="Arial" w:eastAsia="Arial" w:hAnsi="Arial" w:cs="Arial"/>
              </w:rPr>
            </w:pPr>
          </w:p>
          <w:p w14:paraId="6C242E8A" w14:textId="77777777" w:rsidR="00CD5B8E" w:rsidRDefault="005D4A7B">
            <w:pPr>
              <w:rPr>
                <w:rFonts w:ascii="Arial" w:eastAsia="Arial" w:hAnsi="Arial" w:cs="Arial"/>
              </w:rPr>
            </w:pPr>
            <w:hyperlink r:id="rId23">
              <w:r>
                <w:rPr>
                  <w:rFonts w:ascii="Arial" w:eastAsia="Arial" w:hAnsi="Arial" w:cs="Arial"/>
                  <w:color w:val="1155CC"/>
                  <w:u w:val="single"/>
                </w:rPr>
                <w:t>Implementation Drivers</w:t>
              </w:r>
            </w:hyperlink>
          </w:p>
        </w:tc>
      </w:tr>
    </w:tbl>
    <w:p w14:paraId="64E17BEC" w14:textId="77777777" w:rsidR="00CD5B8E" w:rsidRDefault="00CD5B8E">
      <w:pPr>
        <w:spacing w:before="0" w:after="0" w:line="240" w:lineRule="auto"/>
        <w:rPr>
          <w:sz w:val="24"/>
          <w:szCs w:val="24"/>
        </w:rPr>
      </w:pPr>
    </w:p>
    <w:p w14:paraId="395C0478" w14:textId="77777777" w:rsidR="00CD5B8E" w:rsidRDefault="00CD5B8E">
      <w:pPr>
        <w:spacing w:before="0" w:after="0" w:line="240" w:lineRule="auto"/>
        <w:rPr>
          <w:sz w:val="24"/>
          <w:szCs w:val="24"/>
        </w:rPr>
      </w:pPr>
    </w:p>
    <w:p w14:paraId="1A24537A" w14:textId="607A7D7E" w:rsidR="00CD5B8E" w:rsidRDefault="005D4A7B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Additional information and/or resources can be activated through the regional implementation projects across the state of Minnesota.</w:t>
      </w:r>
      <w:r w:rsidR="001D5C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more information, visit: </w:t>
      </w:r>
      <w:hyperlink r:id="rId24">
        <w:r>
          <w:rPr>
            <w:color w:val="1155CC"/>
            <w:sz w:val="24"/>
            <w:szCs w:val="24"/>
            <w:u w:val="single"/>
          </w:rPr>
          <w:t>http://pbismn.org/statewide/index.php</w:t>
        </w:r>
      </w:hyperlink>
    </w:p>
    <w:p w14:paraId="7EA327AA" w14:textId="77777777" w:rsidR="00CD5B8E" w:rsidRDefault="00CD5B8E">
      <w:pPr>
        <w:spacing w:before="0" w:after="0" w:line="240" w:lineRule="auto"/>
        <w:rPr>
          <w:sz w:val="24"/>
          <w:szCs w:val="24"/>
        </w:rPr>
      </w:pPr>
    </w:p>
    <w:p w14:paraId="54359560" w14:textId="77777777" w:rsidR="00CD5B8E" w:rsidRDefault="005D4A7B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>Information adapted from Coaches Self-Assessment Tool</w:t>
      </w:r>
    </w:p>
    <w:sectPr w:rsidR="00CD5B8E">
      <w:headerReference w:type="default" r:id="rId25"/>
      <w:footerReference w:type="default" r:id="rId26"/>
      <w:pgSz w:w="12240" w:h="15840"/>
      <w:pgMar w:top="720" w:right="720" w:bottom="720" w:left="720" w:header="360" w:footer="3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B37B7" w14:textId="77777777" w:rsidR="005D4A7B" w:rsidRDefault="005D4A7B">
      <w:pPr>
        <w:spacing w:before="0" w:after="0" w:line="240" w:lineRule="auto"/>
      </w:pPr>
      <w:r>
        <w:separator/>
      </w:r>
    </w:p>
  </w:endnote>
  <w:endnote w:type="continuationSeparator" w:id="0">
    <w:p w14:paraId="33DF2354" w14:textId="77777777" w:rsidR="005D4A7B" w:rsidRDefault="005D4A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6355B" w14:textId="77777777" w:rsidR="00CD5B8E" w:rsidRDefault="005D4A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40"/>
        <w:szCs w:val="40"/>
      </w:rPr>
    </w:pPr>
    <w:hyperlink r:id="rId1">
      <w:r>
        <w:rPr>
          <w:color w:val="0000FF"/>
          <w:sz w:val="40"/>
          <w:szCs w:val="40"/>
          <w:u w:val="single"/>
        </w:rPr>
        <w:t>pbisMN.org</w:t>
      </w:r>
    </w:hyperlink>
    <w:r>
      <w:rPr>
        <w:color w:val="000000"/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9A09C" w14:textId="77777777" w:rsidR="005D4A7B" w:rsidRDefault="005D4A7B">
      <w:pPr>
        <w:spacing w:before="0" w:after="0" w:line="240" w:lineRule="auto"/>
      </w:pPr>
      <w:r>
        <w:separator/>
      </w:r>
    </w:p>
  </w:footnote>
  <w:footnote w:type="continuationSeparator" w:id="0">
    <w:p w14:paraId="25B839F5" w14:textId="77777777" w:rsidR="005D4A7B" w:rsidRDefault="005D4A7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A06B0" w14:textId="77777777" w:rsidR="00CD5B8E" w:rsidRDefault="005D4A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6263F"/>
    <w:multiLevelType w:val="multilevel"/>
    <w:tmpl w:val="F36AF4B6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8E"/>
    <w:rsid w:val="000D046B"/>
    <w:rsid w:val="00135C7C"/>
    <w:rsid w:val="001D5C95"/>
    <w:rsid w:val="005D4A7B"/>
    <w:rsid w:val="009210E2"/>
    <w:rsid w:val="00BB1EC2"/>
    <w:rsid w:val="00CD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EF75"/>
  <w15:docId w15:val="{8AC29184-1AC5-4412-86AE-1CADA556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9218EC"/>
  </w:style>
  <w:style w:type="paragraph" w:styleId="Heading1">
    <w:name w:val="heading 1"/>
    <w:basedOn w:val="Title"/>
    <w:next w:val="Normal"/>
    <w:link w:val="Heading1Char"/>
    <w:uiPriority w:val="9"/>
    <w:qFormat/>
    <w:rsid w:val="000D1734"/>
    <w:pPr>
      <w:spacing w:before="0"/>
      <w:outlineLvl w:val="0"/>
    </w:pPr>
    <w:rPr>
      <w:b w:val="0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FA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BDDBA9"/>
      <w:spacing w:after="0"/>
      <w:outlineLvl w:val="1"/>
    </w:pPr>
    <w:rPr>
      <w:b/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8E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8E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8E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8E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9218E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9218E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9218E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571F"/>
    <w:pPr>
      <w:spacing w:before="120"/>
    </w:pPr>
    <w:rPr>
      <w:rFonts w:ascii="Verdana" w:hAnsi="Verdana" w:cs="Arial"/>
      <w:b/>
      <w:caps/>
      <w:color w:val="0299C6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D1734"/>
    <w:rPr>
      <w:rFonts w:ascii="Verdana" w:hAnsi="Verdana" w:cs="Arial"/>
      <w:caps/>
      <w:color w:val="0299C6"/>
      <w:spacing w:val="10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72FA9"/>
    <w:rPr>
      <w:b/>
      <w:caps/>
      <w:spacing w:val="15"/>
      <w:shd w:val="clear" w:color="auto" w:fill="BDDBA9"/>
    </w:rPr>
  </w:style>
  <w:style w:type="character" w:customStyle="1" w:styleId="Heading3Char">
    <w:name w:val="Heading 3 Char"/>
    <w:basedOn w:val="DefaultParagraphFont"/>
    <w:link w:val="Heading3"/>
    <w:uiPriority w:val="9"/>
    <w:rsid w:val="009218EC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9218EC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8EC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8EC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8EC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8E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8E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9218EC"/>
    <w:rPr>
      <w:b/>
      <w:bCs/>
      <w:color w:val="365F91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9C571F"/>
    <w:rPr>
      <w:rFonts w:ascii="Verdana" w:hAnsi="Verdana" w:cs="Arial"/>
      <w:b/>
      <w:caps/>
      <w:color w:val="0299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120" w:after="0"/>
      <w:jc w:val="center"/>
    </w:pPr>
    <w:rPr>
      <w:rFonts w:ascii="Verdana" w:eastAsia="Verdana" w:hAnsi="Verdana" w:cs="Verdana"/>
      <w:b/>
      <w:smallCaps/>
      <w:color w:val="FFFFFF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C571F"/>
    <w:rPr>
      <w:rFonts w:ascii="Verdana" w:hAnsi="Verdana" w:cs="Arial"/>
      <w:b/>
      <w:caps/>
      <w:color w:val="FFFFFF" w:themeColor="background1"/>
      <w:spacing w:val="10"/>
      <w:kern w:val="28"/>
      <w:sz w:val="40"/>
      <w:szCs w:val="52"/>
    </w:rPr>
  </w:style>
  <w:style w:type="character" w:styleId="Strong">
    <w:name w:val="Strong"/>
    <w:aliases w:val="Bold"/>
    <w:uiPriority w:val="22"/>
    <w:qFormat/>
    <w:rsid w:val="009218EC"/>
    <w:rPr>
      <w:b/>
      <w:bCs/>
    </w:rPr>
  </w:style>
  <w:style w:type="character" w:styleId="Emphasis">
    <w:name w:val="Emphasis"/>
    <w:aliases w:val="Italics"/>
    <w:uiPriority w:val="20"/>
    <w:qFormat/>
    <w:rsid w:val="009218EC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218EC"/>
    <w:pPr>
      <w:spacing w:before="0" w:after="0" w:line="240" w:lineRule="auto"/>
    </w:pPr>
  </w:style>
  <w:style w:type="paragraph" w:styleId="ListParagraph">
    <w:name w:val="List Paragraph"/>
    <w:aliases w:val="Indented Paragraph"/>
    <w:basedOn w:val="Normal"/>
    <w:uiPriority w:val="34"/>
    <w:qFormat/>
    <w:rsid w:val="009218E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9218E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218E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9218E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8EC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locked/>
    <w:rsid w:val="009218EC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9218EC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locked/>
    <w:rsid w:val="009218EC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locked/>
    <w:rsid w:val="009218EC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locked/>
    <w:rsid w:val="009218E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18EC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175597"/>
  </w:style>
  <w:style w:type="paragraph" w:styleId="BlockText">
    <w:name w:val="Block Text"/>
    <w:basedOn w:val="Normal"/>
    <w:uiPriority w:val="99"/>
    <w:semiHidden/>
    <w:unhideWhenUsed/>
    <w:locked/>
    <w:rsid w:val="0017559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755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597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1755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5597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1755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559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75597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1755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55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17559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5597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1755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5597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1755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597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5597"/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7559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75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59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175597"/>
  </w:style>
  <w:style w:type="character" w:customStyle="1" w:styleId="DateChar">
    <w:name w:val="Date Char"/>
    <w:basedOn w:val="DefaultParagraphFont"/>
    <w:link w:val="Date"/>
    <w:uiPriority w:val="99"/>
    <w:semiHidden/>
    <w:rsid w:val="00175597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17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559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7559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5597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75597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59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17559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175597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unhideWhenUsed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97"/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17559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559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97"/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17559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55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59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17559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17559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locked/>
    <w:rsid w:val="001755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1755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1755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1755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1755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7559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75597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175597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175597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175597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1755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1755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1755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1755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1755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75597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175597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175597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175597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175597"/>
    <w:pPr>
      <w:tabs>
        <w:tab w:val="num" w:pos="720"/>
      </w:tabs>
      <w:ind w:left="720" w:hanging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175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559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175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5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locked/>
    <w:rsid w:val="001755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locked/>
    <w:rsid w:val="001755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17559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5597"/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1755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5597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1755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559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17559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5597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17559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17559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75597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755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755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755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755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755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755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755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755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75597"/>
    <w:pPr>
      <w:spacing w:after="100"/>
      <w:ind w:left="1760"/>
    </w:pPr>
  </w:style>
  <w:style w:type="paragraph" w:customStyle="1" w:styleId="BoldItalics">
    <w:name w:val="Bold+Italics"/>
    <w:basedOn w:val="Normal"/>
    <w:autoRedefine/>
    <w:rsid w:val="00A40872"/>
    <w:rPr>
      <w:b/>
      <w:i/>
    </w:rPr>
  </w:style>
  <w:style w:type="character" w:styleId="PlaceholderText">
    <w:name w:val="Placeholder Text"/>
    <w:basedOn w:val="DefaultParagraphFont"/>
    <w:uiPriority w:val="99"/>
    <w:unhideWhenUsed/>
    <w:locked/>
    <w:rsid w:val="002B04E2"/>
    <w:rPr>
      <w:color w:val="80808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3B3C"/>
    <w:pPr>
      <w:pBdr>
        <w:top w:val="single" w:sz="6" w:space="1" w:color="auto"/>
      </w:pBdr>
      <w:spacing w:before="0" w:after="0"/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3B3C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E3B3C"/>
    <w:pPr>
      <w:pBdr>
        <w:bottom w:val="single" w:sz="6" w:space="1" w:color="auto"/>
      </w:pBdr>
      <w:spacing w:before="0" w:after="0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E3B3C"/>
    <w:rPr>
      <w:rFonts w:ascii="Arial" w:hAnsi="Arial"/>
      <w:vanish/>
      <w:sz w:val="16"/>
      <w:szCs w:val="16"/>
    </w:rPr>
  </w:style>
  <w:style w:type="table" w:styleId="TableGrid">
    <w:name w:val="Table Grid"/>
    <w:basedOn w:val="TableNormal"/>
    <w:uiPriority w:val="59"/>
    <w:locked/>
    <w:rsid w:val="000E67F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717DE8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9218EC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D2B5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0D1734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65A3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before="0"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before="0"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irn.fpg.unc.edu/resources/hexagon-exploration-tool" TargetMode="External"/><Relationship Id="rId18" Type="http://schemas.openxmlformats.org/officeDocument/2006/relationships/hyperlink" Target="https://www.pbis.org/resource/tips-fidelity-checklist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pbisapps.org/Applications/Pages/PBIS-Assessmen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irn.fpg.unc.edu/resources/district-capacity-assessment-dca" TargetMode="External"/><Relationship Id="rId17" Type="http://schemas.openxmlformats.org/officeDocument/2006/relationships/hyperlink" Target="https://education.mn.gov/MDE/dse/sped/restr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apbs.org/files/competingbehav_prac.pdf" TargetMode="External"/><Relationship Id="rId20" Type="http://schemas.openxmlformats.org/officeDocument/2006/relationships/hyperlink" Target="https://www.pbisapps.org/Applications/Pages/Tiered-Fidelity-Inventory-(TFI)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bismn.org/documents/summerinstitute/TIPS_PrecisionProblemStatementsDrillingDown_PSievers_PSmith.pdf" TargetMode="External"/><Relationship Id="rId24" Type="http://schemas.openxmlformats.org/officeDocument/2006/relationships/hyperlink" Target="http://pbismn.org/statewide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rn.fpg.unc.edu/resources/district-capacity-assessment-dca" TargetMode="External"/><Relationship Id="rId23" Type="http://schemas.openxmlformats.org/officeDocument/2006/relationships/hyperlink" Target="https://nirn.fpg.unc.edu/module-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pbis.org/resource/patterns-of-minor-office-discipline-referrals-in-schools-using-swis" TargetMode="External"/><Relationship Id="rId19" Type="http://schemas.openxmlformats.org/officeDocument/2006/relationships/hyperlink" Target="https://nirn.fpg.unc.edu/resources/district-capacity-assessment-d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mn.gov/MDE/Data/" TargetMode="External"/><Relationship Id="rId14" Type="http://schemas.openxmlformats.org/officeDocument/2006/relationships/hyperlink" Target="http://pbismn.org/statewide/sustaining-exemplar-schools.php" TargetMode="External"/><Relationship Id="rId22" Type="http://schemas.openxmlformats.org/officeDocument/2006/relationships/hyperlink" Target="https://nirn.fpg.unc.edu/resources/district-capacity-assessment-dca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bism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kEzqYmyC4HsI4CTikAHltx1d+g==">AMUW2mUjTKwicyJz8FtfZIgZuy+KS0ok3Dg7+3pska4CxI7PhlvhWLcsHBCWk1ilWCoR6EPtD3FAFjfM4bahWO0memTM3pxf5OL6uEZ1aNU4iop3C4D+x3g=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1098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Petrie, Garrett (MDE)</cp:lastModifiedBy>
  <cp:revision>6</cp:revision>
  <dcterms:created xsi:type="dcterms:W3CDTF">2019-08-30T17:18:00Z</dcterms:created>
  <dcterms:modified xsi:type="dcterms:W3CDTF">2020-07-18T20:05:00Z</dcterms:modified>
</cp:coreProperties>
</file>